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technical architect</w:t>
      </w:r>
    </w:p>
    <w:p>
      <w:pPr>
        <w:spacing w:after="100"/>
      </w:pPr>
      <w:r>
        <w:rPr>
          <w:rFonts w:ascii="Aptos" w:cs="Aptos" w:eastAsia="Aptos" w:hAnsi="Aptos"/>
        </w:rPr>
        <w:t xml:space="preserve">Grade: G7</w:t>
      </w:r>
    </w:p>
    <w:p>
      <w:pPr>
        <w:spacing w:after="100"/>
      </w:pPr>
      <w:r>
        <w:rPr>
          <w:rFonts w:ascii="Aptos" w:cs="Aptos" w:eastAsia="Aptos" w:hAnsi="Aptos"/>
        </w:rPr>
        <w:t xml:space="preserve">As a senior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services in your programme,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your Lead Technical Architect,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and coaching in technical teams and delivering user-centred services in an agile environment.</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2026-07-28T11:57:36.958Z</dcterms:created>
  <dcterms:modified xsi:type="dcterms:W3CDTF">2026-07-28T11:57:36.958Z</dcterms:modified>
</cp:coreProperties>
</file>

<file path=docProps/custom.xml><?xml version="1.0" encoding="utf-8"?>
<Properties xmlns="http://schemas.openxmlformats.org/officeDocument/2006/custom-properties" xmlns:vt="http://schemas.openxmlformats.org/officeDocument/2006/docPropsVTypes"/>
</file>